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работа травмоопасным веником, т.е. торчат голые ветки из веника (веники и др. средства парения оцениваются  до выступления)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предоставление информации наблюдателям о том, что и с какой целью будет демонстрироваться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использование валика для ног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лишнее напряжение мышц человека)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силовое ударное воздействие веником на область позвоночника, почек и живота (вероятность наличия скрытой грыжи и т.д.)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создание высоких температурно-влажностных режимов на непрогретом теле.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пропуск области пропаривания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начало активного процесса парения без предварительной подготовки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модели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явное использование не соответствующих процедуре веников и ароматов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оставление модели без внимания в парилке по окончании процедуры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долгая работа вениками с согнутой спиной и на вытянутых руках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приглашение модели в неподготовленную к началу выступления парилку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Примечание: Окончание процедуры раньше установленного времени ошибкой не считается.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